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04"/>
      </w:tblGrid>
      <w:tr w:rsidR="00772DA5" w:rsidRPr="001537EF" w:rsidTr="00772DA5">
        <w:trPr>
          <w:trHeight w:val="1031"/>
        </w:trPr>
        <w:tc>
          <w:tcPr>
            <w:tcW w:w="2093" w:type="dxa"/>
          </w:tcPr>
          <w:p w:rsidR="00772DA5" w:rsidRPr="001537EF" w:rsidRDefault="00772DA5" w:rsidP="001537EF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1537EF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80E5E92" wp14:editId="4A4EC561">
                  <wp:extent cx="1057275" cy="983510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sK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24" cy="984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:rsidR="00772DA5" w:rsidRPr="001537EF" w:rsidRDefault="00772DA5" w:rsidP="001537EF">
            <w:pPr>
              <w:jc w:val="both"/>
              <w:rPr>
                <w:rFonts w:cstheme="minorHAnsi"/>
              </w:rPr>
            </w:pPr>
            <w:r w:rsidRPr="001537EF">
              <w:rPr>
                <w:rFonts w:cstheme="minorHAnsi"/>
              </w:rPr>
              <w:t xml:space="preserve">Die Fachberatungsstelle KASSANDRA, sucht zum </w:t>
            </w:r>
            <w:r w:rsidR="001B1CE6">
              <w:rPr>
                <w:rFonts w:cstheme="minorHAnsi"/>
              </w:rPr>
              <w:t>01.0</w:t>
            </w:r>
            <w:r w:rsidR="007642AB">
              <w:rPr>
                <w:rFonts w:cstheme="minorHAnsi"/>
              </w:rPr>
              <w:t>3</w:t>
            </w:r>
            <w:r w:rsidR="001B1CE6">
              <w:rPr>
                <w:rFonts w:cstheme="minorHAnsi"/>
              </w:rPr>
              <w:t>.202</w:t>
            </w:r>
            <w:r w:rsidR="007642AB">
              <w:rPr>
                <w:rFonts w:cstheme="minorHAnsi"/>
              </w:rPr>
              <w:t>5</w:t>
            </w:r>
            <w:r w:rsidRPr="001537EF">
              <w:rPr>
                <w:rFonts w:cstheme="minorHAnsi"/>
              </w:rPr>
              <w:t xml:space="preserve"> für </w:t>
            </w:r>
            <w:r w:rsidR="007642AB">
              <w:rPr>
                <w:rFonts w:cstheme="minorHAnsi"/>
              </w:rPr>
              <w:t>32</w:t>
            </w:r>
            <w:r w:rsidRPr="001537EF">
              <w:rPr>
                <w:rFonts w:cstheme="minorHAnsi"/>
              </w:rPr>
              <w:t xml:space="preserve"> h/W</w:t>
            </w:r>
            <w:r w:rsidR="0051277F" w:rsidRPr="001537EF">
              <w:rPr>
                <w:rFonts w:cstheme="minorHAnsi"/>
              </w:rPr>
              <w:t xml:space="preserve"> in unserem Projekt MOVE</w:t>
            </w:r>
          </w:p>
          <w:p w:rsidR="00772DA5" w:rsidRPr="001537EF" w:rsidRDefault="00772DA5" w:rsidP="001537EF">
            <w:pPr>
              <w:jc w:val="both"/>
              <w:rPr>
                <w:rFonts w:cstheme="minorHAnsi"/>
                <w:b/>
              </w:rPr>
            </w:pPr>
          </w:p>
          <w:p w:rsidR="00772DA5" w:rsidRPr="001537EF" w:rsidRDefault="00772DA5" w:rsidP="001537E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 w:rsidRPr="001537EF">
              <w:rPr>
                <w:rFonts w:cstheme="minorHAnsi"/>
                <w:b/>
                <w:sz w:val="32"/>
                <w:szCs w:val="32"/>
              </w:rPr>
              <w:t>eine Sozialpädagog</w:t>
            </w:r>
            <w:r w:rsidR="007B0344">
              <w:rPr>
                <w:rFonts w:cstheme="minorHAnsi"/>
                <w:b/>
                <w:sz w:val="32"/>
                <w:szCs w:val="32"/>
              </w:rPr>
              <w:t>*</w:t>
            </w:r>
            <w:r w:rsidRPr="001537EF">
              <w:rPr>
                <w:rFonts w:cstheme="minorHAnsi"/>
                <w:b/>
                <w:sz w:val="32"/>
                <w:szCs w:val="32"/>
              </w:rPr>
              <w:t>in m/w/d</w:t>
            </w:r>
          </w:p>
          <w:p w:rsidR="00772DA5" w:rsidRPr="001537EF" w:rsidRDefault="00772DA5" w:rsidP="001537EF">
            <w:pPr>
              <w:jc w:val="both"/>
              <w:rPr>
                <w:rFonts w:cstheme="minorHAnsi"/>
                <w:b/>
              </w:rPr>
            </w:pPr>
            <w:r w:rsidRPr="001537EF">
              <w:rPr>
                <w:rFonts w:cstheme="minorHAnsi"/>
                <w:b/>
                <w:sz w:val="32"/>
                <w:szCs w:val="32"/>
              </w:rPr>
              <w:t>oder vergleichbare Qualifikation</w:t>
            </w:r>
          </w:p>
        </w:tc>
      </w:tr>
    </w:tbl>
    <w:p w:rsidR="00B34909" w:rsidRPr="001537EF" w:rsidRDefault="00B34909" w:rsidP="001537EF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D3D3D"/>
          <w:sz w:val="26"/>
          <w:szCs w:val="26"/>
          <w:lang w:eastAsia="de-DE"/>
        </w:rPr>
      </w:pPr>
    </w:p>
    <w:p w:rsidR="0051277F" w:rsidRPr="001537EF" w:rsidRDefault="00772DA5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Kassandra e.V. ist ein gemeinnützig anerkannter Verein, der sich seit 1987 für die Rechte 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>von Sexarbeitenden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, deren gesetzliche Gleichstellung m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>it anderen Erwerbstätigen und ihre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gesellschaftliche An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erkennung, Entstigmatisierung und Entkriminalisierung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einsetzt. </w:t>
      </w: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Wir bieten einen interessanten Arbeitsplatz mit einem breit gefächerten Aufgabenfeld rund um die Arbeitsschwerpunkte Beratung, aufsuchende Arbeit sowie </w:t>
      </w:r>
      <w:r w:rsidR="00A92784" w:rsidRPr="001537EF">
        <w:rPr>
          <w:rFonts w:eastAsia="Times New Roman" w:cstheme="minorHAnsi"/>
          <w:color w:val="3D3D3D"/>
          <w:sz w:val="20"/>
          <w:szCs w:val="20"/>
          <w:lang w:eastAsia="de-DE"/>
        </w:rPr>
        <w:t>niederschwellige</w:t>
      </w:r>
      <w:r w:rsidR="00997AD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offene Arbeit.</w:t>
      </w: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Erfahrungen in der Sexarbeit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und/oder Migrationshintergrund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sind sehr willkommen.</w:t>
      </w:r>
    </w:p>
    <w:p w:rsidR="005B0236" w:rsidRPr="001537EF" w:rsidRDefault="005B0236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Aufgabenschwerpunkte:</w:t>
      </w:r>
    </w:p>
    <w:p w:rsidR="00214AA0" w:rsidRPr="001537EF" w:rsidRDefault="00214AA0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Psychosoziale Beratung, Beratung zur Existenzsicherung und zur allgemeinen und rechtlichen Situation in der Sexarbeit</w:t>
      </w:r>
    </w:p>
    <w:p w:rsidR="00214AA0" w:rsidRPr="001537EF" w:rsidRDefault="00214AA0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aufsuchende Arbeit/Streetwork in Prostitutionsstätten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im gesamten nordbayrischen Raum</w:t>
      </w:r>
    </w:p>
    <w:p w:rsidR="00214AA0" w:rsidRPr="001537EF" w:rsidRDefault="00214AA0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Suchtprävention</w:t>
      </w:r>
    </w:p>
    <w:p w:rsidR="00214AA0" w:rsidRPr="001537EF" w:rsidRDefault="00214AA0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Dokumentation und Evaluation</w:t>
      </w:r>
    </w:p>
    <w:p w:rsidR="00214AA0" w:rsidRPr="001537EF" w:rsidRDefault="00214AA0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Mitarbeit an der konzeptionellen Weiterentwicklung der Beratungsstellenarbeit, Vernetzungs-und Gremienarbeit</w:t>
      </w:r>
    </w:p>
    <w:p w:rsidR="005B0236" w:rsidRPr="001537EF" w:rsidRDefault="005B0236" w:rsidP="001537EF">
      <w:pPr>
        <w:numPr>
          <w:ilvl w:val="0"/>
          <w:numId w:val="1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Koordination von kulturellen Mediator*innen</w:t>
      </w:r>
    </w:p>
    <w:p w:rsidR="005B0236" w:rsidRPr="001537EF" w:rsidRDefault="005B0236" w:rsidP="001537EF">
      <w:p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</w:p>
    <w:p w:rsidR="0051277F" w:rsidRPr="001537EF" w:rsidRDefault="005B0236" w:rsidP="001537EF">
      <w:pPr>
        <w:shd w:val="clear" w:color="auto" w:fill="FFFFFF"/>
        <w:jc w:val="both"/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 xml:space="preserve">Ihr </w:t>
      </w:r>
      <w:r w:rsidR="00214AA0"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Profil:</w:t>
      </w: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Sie verfügen über eine abgeschlossene Hochschulau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>sbildung in der Sozialpädagogik/</w:t>
      </w:r>
      <w:r w:rsidR="00B34909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Sozialen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Arbeit 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>oder einer vergleichbaren Qualifikation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. Außerdem haben Sie fundierte Kenntnisse im Sozialrecht und dessen Anwendung. S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>ie besitzen s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ehr gute Kenntnisse der deutschen Sprache in Wort und Schrift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sowie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einen gültigen Führerschein (PKW) und 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>haben die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Bereitschaft zu fahren.</w:t>
      </w:r>
      <w:r w:rsidR="00772DA5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Fremdsprachenkenntnisse, insbesondere osteuropäische Sprachen, sind von Vorteil.</w:t>
      </w:r>
    </w:p>
    <w:p w:rsidR="001537EF" w:rsidRDefault="001537EF" w:rsidP="001537EF">
      <w:pPr>
        <w:shd w:val="clear" w:color="auto" w:fill="FFFFFF"/>
        <w:jc w:val="both"/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</w:pP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Grund</w:t>
      </w:r>
      <w:r w:rsidR="00772DA5"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 xml:space="preserve">sätzlich und selbstverständlich </w:t>
      </w: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setzen wir voraus:</w:t>
      </w:r>
    </w:p>
    <w:p w:rsidR="00997ADF" w:rsidRPr="001537EF" w:rsidRDefault="00214AA0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Akzeptierende Haltung zur Prostitution</w:t>
      </w:r>
    </w:p>
    <w:p w:rsidR="00997ADF" w:rsidRPr="001537EF" w:rsidRDefault="00997ADF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Interkulturelle Offenheit</w:t>
      </w:r>
    </w:p>
    <w:p w:rsidR="00214AA0" w:rsidRPr="001537EF" w:rsidRDefault="00214AA0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Fähigkeit zu achtsamer Kommunikation unter Wahrung der Selbstbestimmung der Zielgruppen</w:t>
      </w:r>
    </w:p>
    <w:p w:rsidR="00214AA0" w:rsidRPr="001537EF" w:rsidRDefault="00214AA0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Fähigkeit zum selbstständigen, </w:t>
      </w:r>
      <w:r w:rsidR="00A92784" w:rsidRPr="001537EF">
        <w:rPr>
          <w:rFonts w:eastAsia="Times New Roman" w:cstheme="minorHAnsi"/>
          <w:color w:val="3D3D3D"/>
          <w:sz w:val="20"/>
          <w:szCs w:val="20"/>
          <w:lang w:eastAsia="de-DE"/>
        </w:rPr>
        <w:t>strukturierten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Arbeiten, Organisationstalent</w:t>
      </w:r>
    </w:p>
    <w:p w:rsidR="00214AA0" w:rsidRPr="001537EF" w:rsidRDefault="00214AA0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Teamfähigkeit, Verantwortungsbewusstsein und hohe Sozialkompetenz</w:t>
      </w:r>
    </w:p>
    <w:p w:rsidR="005B0236" w:rsidRPr="001537EF" w:rsidRDefault="005B0236" w:rsidP="001537EF">
      <w:pPr>
        <w:numPr>
          <w:ilvl w:val="0"/>
          <w:numId w:val="2"/>
        </w:numPr>
        <w:shd w:val="clear" w:color="auto" w:fill="FFFFFF"/>
        <w:ind w:left="600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Bereitschaft an Fortbildungen teilzunehmen</w:t>
      </w:r>
    </w:p>
    <w:p w:rsidR="003F0562" w:rsidRPr="001537EF" w:rsidRDefault="003F0562" w:rsidP="001537EF">
      <w:pPr>
        <w:pStyle w:val="Listenabsatz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Sicheren Umgang mit MS Office</w:t>
      </w:r>
    </w:p>
    <w:p w:rsidR="003F0562" w:rsidRPr="001537EF" w:rsidRDefault="003F0562" w:rsidP="001537EF">
      <w:pPr>
        <w:pStyle w:val="Listenabsatz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Einen gültigen PKW Führerschein und der Bereitschaft zu fahren</w:t>
      </w:r>
    </w:p>
    <w:p w:rsidR="001537EF" w:rsidRDefault="001537EF" w:rsidP="001537EF">
      <w:pPr>
        <w:shd w:val="clear" w:color="auto" w:fill="FFFFFF"/>
        <w:jc w:val="both"/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</w:pPr>
    </w:p>
    <w:p w:rsidR="00214AA0" w:rsidRP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Wir bieten Ihnen</w:t>
      </w:r>
      <w:r w:rsidR="0051277F"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 xml:space="preserve">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eine eigenverantwortliche</w:t>
      </w:r>
      <w:r w:rsidR="00772DA5" w:rsidRPr="001537EF">
        <w:rPr>
          <w:rFonts w:eastAsia="Times New Roman" w:cstheme="minorHAnsi"/>
          <w:color w:val="3D3D3D"/>
          <w:sz w:val="20"/>
          <w:szCs w:val="20"/>
          <w:lang w:eastAsia="de-DE"/>
        </w:rPr>
        <w:t>, abwechslungsreiche Tätigkeit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in einem kleinen</w:t>
      </w:r>
      <w:r w:rsidR="00610DB2" w:rsidRPr="001537EF">
        <w:rPr>
          <w:rFonts w:eastAsia="Times New Roman" w:cstheme="minorHAnsi"/>
          <w:color w:val="3D3D3D"/>
          <w:sz w:val="20"/>
          <w:szCs w:val="20"/>
          <w:lang w:eastAsia="de-DE"/>
        </w:rPr>
        <w:t>, multiprofessionellen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und gut qualifizierten Team, gute Weiterbildungsmöglichkeiten,</w:t>
      </w:r>
      <w:r w:rsidR="00997ADF" w:rsidRPr="001537EF">
        <w:rPr>
          <w:rFonts w:cstheme="minorHAnsi"/>
        </w:rPr>
        <w:t xml:space="preserve"> </w:t>
      </w:r>
      <w:r w:rsidR="00BF7603" w:rsidRPr="001537EF">
        <w:rPr>
          <w:rFonts w:eastAsia="Times New Roman" w:cstheme="minorHAnsi"/>
          <w:color w:val="3D3D3D"/>
          <w:sz w:val="20"/>
          <w:szCs w:val="20"/>
          <w:lang w:eastAsia="de-DE"/>
        </w:rPr>
        <w:t>regelmäßige</w:t>
      </w:r>
      <w:r w:rsidR="00997AD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Supervision</w:t>
      </w:r>
      <w:r w:rsidR="00610DB2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sowie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eine angemessen</w:t>
      </w:r>
      <w:r w:rsidR="00610DB2" w:rsidRPr="001537EF">
        <w:rPr>
          <w:rFonts w:eastAsia="Times New Roman" w:cstheme="minorHAnsi"/>
          <w:color w:val="3D3D3D"/>
          <w:sz w:val="20"/>
          <w:szCs w:val="20"/>
          <w:lang w:eastAsia="de-DE"/>
        </w:rPr>
        <w:t>e Vergütung</w:t>
      </w:r>
      <w:r w:rsidR="00772DA5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in Anlehnung an </w:t>
      </w:r>
      <w:r w:rsidR="00223162">
        <w:rPr>
          <w:rFonts w:eastAsia="Times New Roman" w:cstheme="minorHAnsi"/>
          <w:sz w:val="20"/>
          <w:szCs w:val="20"/>
          <w:lang w:eastAsia="de-DE"/>
        </w:rPr>
        <w:t>TV</w:t>
      </w:r>
      <w:r w:rsidR="003A0423">
        <w:rPr>
          <w:rFonts w:eastAsia="Times New Roman" w:cstheme="minorHAnsi"/>
          <w:sz w:val="20"/>
          <w:szCs w:val="20"/>
          <w:lang w:eastAsia="de-DE"/>
        </w:rPr>
        <w:t>-</w:t>
      </w:r>
      <w:r w:rsidR="0051277F" w:rsidRPr="001537EF">
        <w:rPr>
          <w:rFonts w:eastAsia="Times New Roman" w:cstheme="minorHAnsi"/>
          <w:sz w:val="20"/>
          <w:szCs w:val="20"/>
          <w:lang w:eastAsia="de-DE"/>
        </w:rPr>
        <w:t>L</w:t>
      </w:r>
      <w:r w:rsidR="00610DB2" w:rsidRPr="001537EF">
        <w:rPr>
          <w:rFonts w:eastAsia="Times New Roman" w:cstheme="minorHAnsi"/>
          <w:color w:val="3D3D3D"/>
          <w:sz w:val="20"/>
          <w:szCs w:val="20"/>
          <w:lang w:eastAsia="de-DE"/>
        </w:rPr>
        <w:t>.</w:t>
      </w:r>
    </w:p>
    <w:p w:rsidR="001537EF" w:rsidRDefault="001537EF" w:rsidP="001537EF">
      <w:pPr>
        <w:shd w:val="clear" w:color="auto" w:fill="FFFFFF"/>
        <w:jc w:val="both"/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</w:pPr>
    </w:p>
    <w:p w:rsidR="001537EF" w:rsidRDefault="00214AA0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lastRenderedPageBreak/>
        <w:t>Kontakt: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br/>
        <w:t>Sind Sie interessiert? Dann freuen wir uns auf Ihre aussage</w:t>
      </w:r>
      <w:r w:rsidR="004B21A8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kräftigen Bewerbungsunterlagen.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Bitte richten Sie Ih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re Bewerbung bis spätestens zum </w:t>
      </w:r>
      <w:r w:rsidR="00552DE0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21.02</w:t>
      </w:r>
      <w:r w:rsidR="007642AB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>.2025</w:t>
      </w:r>
      <w:r w:rsidR="001B1CE6">
        <w:rPr>
          <w:rFonts w:eastAsia="Times New Roman" w:cstheme="minorHAnsi"/>
          <w:b/>
          <w:bCs/>
          <w:color w:val="3D3D3D"/>
          <w:sz w:val="20"/>
          <w:szCs w:val="20"/>
          <w:lang w:eastAsia="de-DE"/>
        </w:rPr>
        <w:t xml:space="preserve">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per E-Mail (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>Anhänge nur im PDF-Format) an bewerbung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@kassandra-nbg.de oder</w:t>
      </w:r>
      <w:r w:rsidR="00B34909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postalisch an:</w:t>
      </w:r>
      <w:r w:rsidR="00A90E6E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Kassandra e.V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>.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, z.Hd. 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>Frau Luise Küffner</w:t>
      </w:r>
      <w:r w:rsidR="00A90E6E" w:rsidRPr="001537EF">
        <w:rPr>
          <w:rFonts w:eastAsia="Times New Roman" w:cstheme="minorHAnsi"/>
          <w:color w:val="3D3D3D"/>
          <w:sz w:val="20"/>
          <w:szCs w:val="20"/>
          <w:lang w:eastAsia="de-DE"/>
        </w:rPr>
        <w:t>,</w:t>
      </w:r>
      <w:r w:rsidR="0051277F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Frau Ramon</w:t>
      </w:r>
      <w:r w:rsidR="00223162">
        <w:rPr>
          <w:rFonts w:eastAsia="Times New Roman" w:cstheme="minorHAnsi"/>
          <w:color w:val="3D3D3D"/>
          <w:sz w:val="20"/>
          <w:szCs w:val="20"/>
          <w:lang w:eastAsia="de-DE"/>
        </w:rPr>
        <w:t>a Specht und Herrn Konstantin Dellbrügge.</w:t>
      </w:r>
    </w:p>
    <w:p w:rsidR="00214AA0" w:rsidRPr="001537EF" w:rsidRDefault="0051277F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Dr.-Kurt-Schumacher-Str.21</w:t>
      </w:r>
      <w:r w:rsidR="00A90E6E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, </w:t>
      </w:r>
      <w:r w:rsidRPr="001537EF">
        <w:rPr>
          <w:rFonts w:eastAsia="Times New Roman" w:cstheme="minorHAnsi"/>
          <w:color w:val="3D3D3D"/>
          <w:sz w:val="20"/>
          <w:szCs w:val="20"/>
          <w:lang w:eastAsia="de-DE"/>
        </w:rPr>
        <w:t>90402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</w:t>
      </w:r>
      <w:r w:rsidR="00A90E6E" w:rsidRPr="001537EF">
        <w:rPr>
          <w:rFonts w:eastAsia="Times New Roman" w:cstheme="minorHAnsi"/>
          <w:color w:val="3D3D3D"/>
          <w:sz w:val="20"/>
          <w:szCs w:val="20"/>
          <w:lang w:eastAsia="de-DE"/>
        </w:rPr>
        <w:t>Nürnberg (</w:t>
      </w:r>
      <w:r w:rsidR="00214AA0" w:rsidRPr="001537EF">
        <w:rPr>
          <w:rFonts w:eastAsia="Times New Roman" w:cstheme="minorHAnsi"/>
          <w:color w:val="3D3D3D"/>
          <w:sz w:val="20"/>
          <w:szCs w:val="20"/>
          <w:lang w:eastAsia="de-DE"/>
        </w:rPr>
        <w:t>Evtl.</w:t>
      </w:r>
      <w:r w:rsidR="005B0236" w:rsidRPr="001537EF">
        <w:rPr>
          <w:rFonts w:eastAsia="Times New Roman" w:cstheme="minorHAnsi"/>
          <w:color w:val="3D3D3D"/>
          <w:sz w:val="20"/>
          <w:szCs w:val="20"/>
          <w:lang w:eastAsia="de-DE"/>
        </w:rPr>
        <w:t xml:space="preserve"> </w:t>
      </w:r>
      <w:r w:rsidR="00214AA0" w:rsidRPr="001537EF">
        <w:rPr>
          <w:rFonts w:eastAsia="Times New Roman" w:cstheme="minorHAnsi"/>
          <w:color w:val="3D3D3D"/>
          <w:sz w:val="20"/>
          <w:szCs w:val="20"/>
          <w:lang w:eastAsia="de-DE"/>
        </w:rPr>
        <w:t>Rückfragen unter 0911/376 52 77</w:t>
      </w:r>
      <w:r w:rsidR="00A90E6E" w:rsidRPr="001537EF">
        <w:rPr>
          <w:rFonts w:eastAsia="Times New Roman" w:cstheme="minorHAnsi"/>
          <w:color w:val="3D3D3D"/>
          <w:sz w:val="20"/>
          <w:szCs w:val="20"/>
          <w:lang w:eastAsia="de-DE"/>
        </w:rPr>
        <w:t>)</w:t>
      </w:r>
      <w:r w:rsidR="00772DA5" w:rsidRPr="001537EF">
        <w:rPr>
          <w:rFonts w:eastAsia="Times New Roman" w:cstheme="minorHAnsi"/>
          <w:color w:val="3D3D3D"/>
          <w:sz w:val="20"/>
          <w:szCs w:val="20"/>
          <w:lang w:eastAsia="de-DE"/>
        </w:rPr>
        <w:t>.</w:t>
      </w:r>
    </w:p>
    <w:p w:rsidR="00A90E6E" w:rsidRPr="001537EF" w:rsidRDefault="00A90E6E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</w:p>
    <w:p w:rsidR="00A90E6E" w:rsidRPr="001537EF" w:rsidRDefault="00A90E6E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</w:p>
    <w:p w:rsidR="007642AB" w:rsidRDefault="007642AB">
      <w:pPr>
        <w:rPr>
          <w:rFonts w:eastAsia="Times New Roman" w:cstheme="minorHAnsi"/>
          <w:color w:val="3D3D3D"/>
          <w:sz w:val="20"/>
          <w:szCs w:val="20"/>
          <w:lang w:eastAsia="de-DE"/>
        </w:rPr>
      </w:pPr>
      <w:r>
        <w:rPr>
          <w:rFonts w:eastAsia="Times New Roman" w:cstheme="minorHAnsi"/>
          <w:color w:val="3D3D3D"/>
          <w:sz w:val="20"/>
          <w:szCs w:val="20"/>
          <w:lang w:eastAsia="de-DE"/>
        </w:rPr>
        <w:br w:type="page"/>
      </w:r>
    </w:p>
    <w:p w:rsidR="00A90E6E" w:rsidRPr="001537EF" w:rsidRDefault="00A90E6E" w:rsidP="001537EF">
      <w:pPr>
        <w:shd w:val="clear" w:color="auto" w:fill="FFFFFF"/>
        <w:jc w:val="both"/>
        <w:rPr>
          <w:rFonts w:eastAsia="Times New Roman" w:cstheme="minorHAnsi"/>
          <w:color w:val="3D3D3D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A90E6E" w:rsidRPr="001537EF" w:rsidTr="00A90E6E">
        <w:tc>
          <w:tcPr>
            <w:tcW w:w="7054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5415"/>
            </w:tblGrid>
            <w:tr w:rsidR="00A90E6E" w:rsidRPr="001537EF" w:rsidTr="003F0562">
              <w:trPr>
                <w:trHeight w:val="964"/>
              </w:trPr>
              <w:tc>
                <w:tcPr>
                  <w:tcW w:w="1413" w:type="dxa"/>
                </w:tcPr>
                <w:p w:rsidR="00A90E6E" w:rsidRPr="001537EF" w:rsidRDefault="00A90E6E" w:rsidP="001537EF">
                  <w:pPr>
                    <w:jc w:val="both"/>
                    <w:rPr>
                      <w:rFonts w:cstheme="minorHAnsi"/>
                    </w:rPr>
                  </w:pPr>
                  <w:r w:rsidRPr="001537EF">
                    <w:rPr>
                      <w:rFonts w:cstheme="minorHAnsi"/>
                      <w:noProof/>
                      <w:lang w:eastAsia="de-DE"/>
                    </w:rPr>
                    <w:drawing>
                      <wp:inline distT="0" distB="0" distL="0" distR="0" wp14:anchorId="44B48F8F" wp14:editId="5DF4425B">
                        <wp:extent cx="695325" cy="646814"/>
                        <wp:effectExtent l="0" t="0" r="0" b="127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sK.bmp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6278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5" w:type="dxa"/>
                </w:tcPr>
                <w:p w:rsidR="00A90E6E" w:rsidRPr="001537EF" w:rsidRDefault="00A90E6E" w:rsidP="001537EF">
                  <w:pPr>
                    <w:jc w:val="both"/>
                    <w:rPr>
                      <w:rFonts w:cstheme="minorHAnsi"/>
                    </w:rPr>
                  </w:pPr>
                  <w:r w:rsidRPr="001537EF">
                    <w:rPr>
                      <w:rFonts w:cstheme="minorHAnsi"/>
                    </w:rPr>
                    <w:t>Die Fachberatungsstelle KASSANDRA, sucht zum nächstmöglichen Zeitpunkt</w:t>
                  </w:r>
                  <w:r w:rsidR="001537EF">
                    <w:rPr>
                      <w:rFonts w:cstheme="minorHAnsi"/>
                    </w:rPr>
                    <w:t xml:space="preserve"> für </w:t>
                  </w:r>
                  <w:r w:rsidR="007642AB">
                    <w:rPr>
                      <w:rFonts w:cstheme="minorHAnsi"/>
                    </w:rPr>
                    <w:t>32</w:t>
                  </w:r>
                  <w:r w:rsidRPr="001537EF">
                    <w:rPr>
                      <w:rFonts w:cstheme="minorHAnsi"/>
                    </w:rPr>
                    <w:t>h/W</w:t>
                  </w:r>
                  <w:r w:rsidR="001537EF">
                    <w:rPr>
                      <w:rFonts w:cstheme="minorHAnsi"/>
                    </w:rPr>
                    <w:t xml:space="preserve"> in unserem Projekt MOVE</w:t>
                  </w:r>
                </w:p>
                <w:p w:rsidR="00A90E6E" w:rsidRPr="001537EF" w:rsidRDefault="00A90E6E" w:rsidP="001537EF">
                  <w:pPr>
                    <w:jc w:val="both"/>
                    <w:rPr>
                      <w:rFonts w:cstheme="minorHAnsi"/>
                      <w:b/>
                    </w:rPr>
                  </w:pPr>
                  <w:r w:rsidRPr="001537EF">
                    <w:rPr>
                      <w:rFonts w:cstheme="minorHAnsi"/>
                      <w:b/>
                    </w:rPr>
                    <w:t>eine Sozialpädagog</w:t>
                  </w:r>
                  <w:r w:rsidR="007B0344">
                    <w:rPr>
                      <w:rFonts w:cstheme="minorHAnsi"/>
                      <w:b/>
                    </w:rPr>
                    <w:t>*</w:t>
                  </w:r>
                  <w:r w:rsidRPr="001537EF">
                    <w:rPr>
                      <w:rFonts w:cstheme="minorHAnsi"/>
                      <w:b/>
                    </w:rPr>
                    <w:t>in m/w/d</w:t>
                  </w:r>
                </w:p>
                <w:p w:rsidR="00A90E6E" w:rsidRPr="001537EF" w:rsidRDefault="00A90E6E" w:rsidP="001537EF">
                  <w:pPr>
                    <w:jc w:val="both"/>
                    <w:rPr>
                      <w:rFonts w:cstheme="minorHAnsi"/>
                      <w:b/>
                    </w:rPr>
                  </w:pPr>
                  <w:r w:rsidRPr="001537EF">
                    <w:rPr>
                      <w:rFonts w:cstheme="minorHAnsi"/>
                      <w:b/>
                    </w:rPr>
                    <w:t>oder vergleichbare Qualifikation</w:t>
                  </w:r>
                </w:p>
              </w:tc>
            </w:tr>
          </w:tbl>
          <w:p w:rsidR="003F0562" w:rsidRPr="001537EF" w:rsidRDefault="003F0562" w:rsidP="001537E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37EF" w:rsidRPr="001537EF" w:rsidRDefault="001537EF" w:rsidP="001537EF">
            <w:pPr>
              <w:shd w:val="clear" w:color="auto" w:fill="FFFFFF"/>
              <w:jc w:val="both"/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</w:pPr>
            <w:r w:rsidRPr="001537EF"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 xml:space="preserve">Kassandra e.V. ist ein gemeinnützig anerkannter Verein, der sich seit 1987 für die Rechte von Sexarbeitenden, deren gesetzliche Gleichstellung mit anderen Erwerbstätigen und ihre gesellschaftliche Anerkennung, Entstigmatisierung und Entkriminalisierung einsetzt. </w:t>
            </w:r>
          </w:p>
          <w:p w:rsidR="003F0562" w:rsidRPr="001537EF" w:rsidRDefault="003F0562" w:rsidP="001537E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62D08" w:rsidRPr="001537EF" w:rsidRDefault="00762D08" w:rsidP="001537E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37EF">
              <w:rPr>
                <w:rFonts w:cstheme="minorHAnsi"/>
                <w:b/>
                <w:sz w:val="20"/>
                <w:szCs w:val="20"/>
              </w:rPr>
              <w:t>Aufgabenschwerpunkte: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 xml:space="preserve">• Psychosoziale Beratung, Beratung zur Existenzsicherung und zur 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 xml:space="preserve">  allgemeinen und rechtlichen Situation in der Sexarbeit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aufsuchende Arbeit/Streetwork in Prostitutionsstätten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Suchtprävention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Dokumentation und Evaluation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 xml:space="preserve">• Mitarbeit an der konzeptionellen Weiterentwicklung der 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 xml:space="preserve">  Beratungsstellenarbeit, Vernetzungs-und Gremienarbeit</w:t>
            </w:r>
          </w:p>
          <w:p w:rsidR="00A90E6E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Koordination von kulturellen Mediator*innen</w:t>
            </w:r>
          </w:p>
          <w:p w:rsidR="00A90E6E" w:rsidRPr="001537EF" w:rsidRDefault="00A90E6E" w:rsidP="001537EF">
            <w:pPr>
              <w:jc w:val="both"/>
              <w:rPr>
                <w:rFonts w:cstheme="minorHAnsi"/>
              </w:rPr>
            </w:pPr>
          </w:p>
          <w:p w:rsidR="00762D08" w:rsidRPr="001537EF" w:rsidRDefault="00762D08" w:rsidP="001537E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537EF">
              <w:rPr>
                <w:rFonts w:cstheme="minorHAnsi"/>
                <w:b/>
                <w:sz w:val="20"/>
                <w:szCs w:val="20"/>
              </w:rPr>
              <w:t>Sie verfügen über: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</w:rPr>
              <w:t>•</w:t>
            </w:r>
            <w:r w:rsidRPr="001537EF">
              <w:rPr>
                <w:rFonts w:cstheme="minorHAnsi"/>
                <w:sz w:val="20"/>
                <w:szCs w:val="20"/>
              </w:rPr>
              <w:t xml:space="preserve"> </w:t>
            </w:r>
            <w:r w:rsidR="003F0562" w:rsidRPr="001537EF">
              <w:rPr>
                <w:rFonts w:cstheme="minorHAnsi"/>
                <w:sz w:val="20"/>
                <w:szCs w:val="20"/>
              </w:rPr>
              <w:t>a</w:t>
            </w:r>
            <w:r w:rsidRPr="001537EF">
              <w:rPr>
                <w:rFonts w:cstheme="minorHAnsi"/>
                <w:sz w:val="20"/>
                <w:szCs w:val="20"/>
              </w:rPr>
              <w:t>kzeptierende Haltung zur Prostitution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Interkulturelle Offenheit</w:t>
            </w:r>
          </w:p>
          <w:p w:rsidR="0069317A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 xml:space="preserve">• Fähigkeit zu achtsamer Kommunikation unter Wahrung der    </w:t>
            </w:r>
          </w:p>
          <w:p w:rsidR="00762D08" w:rsidRPr="001537EF" w:rsidRDefault="0069317A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762D08" w:rsidRPr="001537EF">
              <w:rPr>
                <w:rFonts w:cstheme="minorHAnsi"/>
                <w:sz w:val="20"/>
                <w:szCs w:val="20"/>
              </w:rPr>
              <w:t>Selbstbestimmung der Zielgruppen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Fähigkeit zum selbstständigen, strukturierten Arbeiten, Organisationstalent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Teamfähigkeit, Verantwortungsbewusstsein und hohe Sozialkompetenz</w:t>
            </w:r>
          </w:p>
          <w:p w:rsidR="003F0562" w:rsidRPr="001537EF" w:rsidRDefault="003F0562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sicheren Umgang mit MS Office</w:t>
            </w:r>
          </w:p>
          <w:p w:rsidR="00762D08" w:rsidRPr="001537EF" w:rsidRDefault="003F0562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einen g</w:t>
            </w:r>
            <w:r w:rsidR="0069317A">
              <w:rPr>
                <w:rFonts w:cstheme="minorHAnsi"/>
                <w:sz w:val="20"/>
                <w:szCs w:val="20"/>
              </w:rPr>
              <w:t>ültigen PKW Führerschein und die</w:t>
            </w:r>
            <w:r w:rsidRPr="001537EF">
              <w:rPr>
                <w:rFonts w:cstheme="minorHAnsi"/>
                <w:sz w:val="20"/>
                <w:szCs w:val="20"/>
              </w:rPr>
              <w:t xml:space="preserve"> Bereitschaft zu fahren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• Bereitschaft an Fortbildungen teilzunehmen</w:t>
            </w:r>
          </w:p>
          <w:p w:rsidR="003F0562" w:rsidRPr="001537EF" w:rsidRDefault="003F0562" w:rsidP="001537E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90E6E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  <w:r w:rsidRPr="001537EF">
              <w:rPr>
                <w:rFonts w:cstheme="minorHAnsi"/>
                <w:sz w:val="20"/>
                <w:szCs w:val="20"/>
              </w:rPr>
              <w:t>Wir bieten Ihnen eine eigenverantwortliche, abwechslungsreiche Tätigkeit in einem kleinen, multiprofessionellen und gut qualifizierten Team, gute Weiterbildungsmöglichkeiten, regelmäßige Supervision sowie eine angemessene Vergütung</w:t>
            </w:r>
            <w:r w:rsidRPr="001537EF">
              <w:rPr>
                <w:rFonts w:cstheme="minorHAnsi"/>
              </w:rPr>
              <w:t xml:space="preserve"> </w:t>
            </w:r>
            <w:r w:rsidR="003A0423">
              <w:rPr>
                <w:rFonts w:cstheme="minorHAnsi"/>
                <w:sz w:val="20"/>
                <w:szCs w:val="20"/>
              </w:rPr>
              <w:t>in Anlehnung an TV-L</w:t>
            </w:r>
            <w:r w:rsidRPr="001537EF">
              <w:rPr>
                <w:rFonts w:cstheme="minorHAnsi"/>
                <w:sz w:val="20"/>
                <w:szCs w:val="20"/>
              </w:rPr>
              <w:t>.</w:t>
            </w:r>
          </w:p>
          <w:p w:rsidR="00762D08" w:rsidRPr="001537EF" w:rsidRDefault="00762D08" w:rsidP="001537E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90E6E" w:rsidRPr="001537EF" w:rsidRDefault="001537EF" w:rsidP="007642AB">
            <w:pPr>
              <w:shd w:val="clear" w:color="auto" w:fill="FFFFFF"/>
              <w:jc w:val="both"/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</w:pPr>
            <w:r w:rsidRPr="001537EF"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 xml:space="preserve">Bitte richten Sie Ihre Bewerbung bis spätestens zum </w:t>
            </w:r>
            <w:r w:rsidR="00552DE0">
              <w:rPr>
                <w:rFonts w:eastAsia="Times New Roman" w:cstheme="minorHAnsi"/>
                <w:b/>
                <w:bCs/>
                <w:color w:val="3D3D3D"/>
                <w:sz w:val="20"/>
                <w:szCs w:val="20"/>
                <w:lang w:eastAsia="de-DE"/>
              </w:rPr>
              <w:t>21.02</w:t>
            </w:r>
            <w:r w:rsidR="007642AB">
              <w:rPr>
                <w:rFonts w:eastAsia="Times New Roman" w:cstheme="minorHAnsi"/>
                <w:b/>
                <w:bCs/>
                <w:color w:val="3D3D3D"/>
                <w:sz w:val="20"/>
                <w:szCs w:val="20"/>
                <w:lang w:eastAsia="de-DE"/>
              </w:rPr>
              <w:t>.2025</w:t>
            </w:r>
            <w:r w:rsidRPr="001537EF">
              <w:rPr>
                <w:rFonts w:eastAsia="Times New Roman" w:cstheme="minorHAnsi"/>
                <w:b/>
                <w:bCs/>
                <w:color w:val="3D3D3D"/>
                <w:sz w:val="20"/>
                <w:szCs w:val="20"/>
                <w:lang w:eastAsia="de-DE"/>
              </w:rPr>
              <w:t xml:space="preserve"> </w:t>
            </w:r>
            <w:r w:rsidRPr="001537EF"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>per E-Mail (Anhänge nur im PDF-Format) an bewerbung@kassandra-nbg.de oder postalisch an: Kassandra e.V., z.Hd. Frau Luise Küffner, Frau Ramon</w:t>
            </w:r>
            <w:r w:rsidR="0069317A"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>a Specht und Herrn Konstantin Dellbrügge</w:t>
            </w:r>
            <w:r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 xml:space="preserve">. </w:t>
            </w:r>
            <w:r w:rsidRPr="001537EF">
              <w:rPr>
                <w:rFonts w:eastAsia="Times New Roman" w:cstheme="minorHAnsi"/>
                <w:color w:val="3D3D3D"/>
                <w:sz w:val="20"/>
                <w:szCs w:val="20"/>
                <w:lang w:eastAsia="de-DE"/>
              </w:rPr>
              <w:t>Dr.-Kurt-Schumacher-Str.21 , 90402 Nürnberg (Evtl. Rückfragen unter 0911/376 52 77).</w:t>
            </w:r>
          </w:p>
        </w:tc>
      </w:tr>
    </w:tbl>
    <w:p w:rsidR="00B70451" w:rsidRPr="001537EF" w:rsidRDefault="00B70451" w:rsidP="001537EF">
      <w:pPr>
        <w:jc w:val="both"/>
        <w:rPr>
          <w:rFonts w:cstheme="minorHAnsi"/>
        </w:rPr>
      </w:pPr>
    </w:p>
    <w:sectPr w:rsidR="00B70451" w:rsidRPr="00153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BC1"/>
    <w:multiLevelType w:val="multilevel"/>
    <w:tmpl w:val="880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A726AF"/>
    <w:multiLevelType w:val="multilevel"/>
    <w:tmpl w:val="880222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FD6AD5"/>
    <w:multiLevelType w:val="multilevel"/>
    <w:tmpl w:val="936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CF5327"/>
    <w:multiLevelType w:val="multilevel"/>
    <w:tmpl w:val="880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0"/>
    <w:rsid w:val="001537EF"/>
    <w:rsid w:val="001968DB"/>
    <w:rsid w:val="001B1CE6"/>
    <w:rsid w:val="001C3B78"/>
    <w:rsid w:val="00206804"/>
    <w:rsid w:val="00214AA0"/>
    <w:rsid w:val="00223162"/>
    <w:rsid w:val="00374EE6"/>
    <w:rsid w:val="003A0423"/>
    <w:rsid w:val="003F0562"/>
    <w:rsid w:val="004B21A8"/>
    <w:rsid w:val="004C40AB"/>
    <w:rsid w:val="0051277F"/>
    <w:rsid w:val="00552DE0"/>
    <w:rsid w:val="005B0236"/>
    <w:rsid w:val="006035EC"/>
    <w:rsid w:val="00610DB2"/>
    <w:rsid w:val="00661F38"/>
    <w:rsid w:val="0069317A"/>
    <w:rsid w:val="00762D08"/>
    <w:rsid w:val="007642AB"/>
    <w:rsid w:val="00772DA5"/>
    <w:rsid w:val="007B0344"/>
    <w:rsid w:val="009801AC"/>
    <w:rsid w:val="00997ADF"/>
    <w:rsid w:val="00A90E6E"/>
    <w:rsid w:val="00A92784"/>
    <w:rsid w:val="00B34909"/>
    <w:rsid w:val="00B70451"/>
    <w:rsid w:val="00BF7603"/>
    <w:rsid w:val="00EC7212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357BC-8869-4B4E-947D-CED0002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DA5"/>
  </w:style>
  <w:style w:type="paragraph" w:styleId="berschrift1">
    <w:name w:val="heading 1"/>
    <w:basedOn w:val="Standard"/>
    <w:next w:val="Standard"/>
    <w:link w:val="berschrift1Zchn"/>
    <w:uiPriority w:val="9"/>
    <w:qFormat/>
    <w:rsid w:val="00196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8DB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8DB"/>
  </w:style>
  <w:style w:type="paragraph" w:styleId="Listenabsatz">
    <w:name w:val="List Paragraph"/>
    <w:basedOn w:val="Standard"/>
    <w:uiPriority w:val="34"/>
    <w:qFormat/>
    <w:rsid w:val="00997ADF"/>
    <w:pPr>
      <w:ind w:left="720"/>
      <w:contextualSpacing/>
    </w:pPr>
  </w:style>
  <w:style w:type="table" w:styleId="Tabellenraster">
    <w:name w:val="Table Grid"/>
    <w:basedOn w:val="NormaleTabelle"/>
    <w:uiPriority w:val="59"/>
    <w:rsid w:val="00A9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E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695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</dc:creator>
  <cp:lastModifiedBy>Praktikant-in</cp:lastModifiedBy>
  <cp:revision>2</cp:revision>
  <cp:lastPrinted>2023-11-27T11:38:00Z</cp:lastPrinted>
  <dcterms:created xsi:type="dcterms:W3CDTF">2025-01-28T15:29:00Z</dcterms:created>
  <dcterms:modified xsi:type="dcterms:W3CDTF">2025-01-28T15:29:00Z</dcterms:modified>
</cp:coreProperties>
</file>